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614A" w:rsidRDefault="002C180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0"/>
          <w:tab w:val="right" w:pos="9639"/>
        </w:tabs>
        <w:spacing w:before="120" w:line="240" w:lineRule="auto"/>
        <w:ind w:left="1" w:hanging="3"/>
        <w:rPr>
          <w:rFonts w:eastAsia="Arial" w:cs="Arial"/>
          <w:color w:val="000000"/>
          <w:u w:val="single"/>
        </w:rPr>
      </w:pPr>
      <w:r>
        <w:rPr>
          <w:rFonts w:eastAsia="Arial" w:cs="Arial"/>
          <w:b/>
          <w:color w:val="000000"/>
          <w:sz w:val="28"/>
          <w:szCs w:val="28"/>
          <w:u w:val="single"/>
        </w:rPr>
        <w:t>Nachwuchs-Mannschaftsmeisterschaft: Mannschaftsmeldung</w:t>
      </w:r>
      <w:r>
        <w:rPr>
          <w:rFonts w:eastAsia="Arial" w:cs="Arial"/>
          <w:b/>
          <w:color w:val="000000"/>
          <w:sz w:val="28"/>
          <w:szCs w:val="28"/>
          <w:u w:val="single"/>
        </w:rPr>
        <w:tab/>
      </w:r>
    </w:p>
    <w:p w14:paraId="00000002" w14:textId="77777777" w:rsidR="00CC614A" w:rsidRDefault="00CC6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3" w14:textId="77777777" w:rsidR="00CC614A" w:rsidRDefault="002C1804" w:rsidP="75A5F6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  <w:r w:rsidRPr="75A5F653">
        <w:rPr>
          <w:rFonts w:eastAsia="Arial" w:cs="Arial"/>
          <w:color w:val="000000"/>
        </w:rPr>
        <w:t xml:space="preserve">Auch in der kommenden Saison 2021/2022 wird die TTVI Nachwuchs-Mannschaftsmeisterschaft in drei Runden ausgetragen. In den drei Kategorien U13, U15 und U18 wird um den Regionalmeistertitel und die weiteren Ränge gespielt. Die 3 Spielrunden überschneiden sich nicht mit den Daten der Nachwuchs Ranglistenturniere. Es gelten die Ausführungsbestimmungen §320ff. </w:t>
      </w:r>
    </w:p>
    <w:p w14:paraId="00000004" w14:textId="77777777" w:rsidR="00CC614A" w:rsidRDefault="00CC6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tbl>
      <w:tblPr>
        <w:tblStyle w:val="a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CC614A" w14:paraId="7C0A8181" w14:textId="77777777">
        <w:tc>
          <w:tcPr>
            <w:tcW w:w="9855" w:type="dxa"/>
          </w:tcPr>
          <w:p w14:paraId="00000005" w14:textId="77777777" w:rsidR="00CC614A" w:rsidRDefault="002C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Club:</w:t>
            </w:r>
          </w:p>
        </w:tc>
      </w:tr>
    </w:tbl>
    <w:p w14:paraId="00000006" w14:textId="77777777" w:rsidR="00CC614A" w:rsidRDefault="00CC6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7" w14:textId="77777777" w:rsidR="00CC614A" w:rsidRDefault="00CC6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8" w14:textId="77777777" w:rsidR="00CC614A" w:rsidRDefault="002C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u w:val="single"/>
        </w:rPr>
      </w:pPr>
      <w:r>
        <w:rPr>
          <w:rFonts w:eastAsia="Arial" w:cs="Arial"/>
          <w:b/>
          <w:color w:val="000000"/>
          <w:u w:val="single"/>
        </w:rPr>
        <w:t>U18</w:t>
      </w:r>
    </w:p>
    <w:p w14:paraId="00000009" w14:textId="77777777" w:rsidR="00CC614A" w:rsidRDefault="002C1804" w:rsidP="75A5F6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  <w:r w:rsidRPr="75A5F653">
        <w:rPr>
          <w:rFonts w:eastAsia="Arial" w:cs="Arial"/>
          <w:color w:val="000000"/>
        </w:rPr>
        <w:t>Für die U18-Spiele wird jeweils ein Zeitraum vorgegeben, innerhalb dessen die beiden Mannschaften den Spieltermin miteinander vereinbaren müssen. In der Saison 2021/2022 wird es insgesamt drei solcher Runden geben.</w:t>
      </w:r>
    </w:p>
    <w:p w14:paraId="0000000A" w14:textId="77777777" w:rsidR="00CC614A" w:rsidRDefault="00CC6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sz w:val="10"/>
          <w:szCs w:val="10"/>
        </w:rPr>
      </w:pPr>
    </w:p>
    <w:tbl>
      <w:tblPr>
        <w:tblStyle w:val="a0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CC614A" w14:paraId="02B8D19C" w14:textId="77777777">
        <w:tc>
          <w:tcPr>
            <w:tcW w:w="9855" w:type="dxa"/>
          </w:tcPr>
          <w:p w14:paraId="0000000B" w14:textId="77777777" w:rsidR="00CC614A" w:rsidRDefault="002C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Anzahl U18 Teams:</w:t>
            </w:r>
          </w:p>
        </w:tc>
      </w:tr>
    </w:tbl>
    <w:p w14:paraId="0000000C" w14:textId="77777777" w:rsidR="00CC614A" w:rsidRDefault="00CC6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D" w14:textId="77777777" w:rsidR="00CC614A" w:rsidRDefault="00CC6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E" w14:textId="77777777" w:rsidR="00CC614A" w:rsidRDefault="002C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u w:val="single"/>
        </w:rPr>
      </w:pPr>
      <w:r>
        <w:rPr>
          <w:rFonts w:eastAsia="Arial" w:cs="Arial"/>
          <w:b/>
          <w:color w:val="000000"/>
          <w:u w:val="single"/>
        </w:rPr>
        <w:t>U13 und U15</w:t>
      </w:r>
    </w:p>
    <w:p w14:paraId="0000000F" w14:textId="77777777" w:rsidR="00CC614A" w:rsidRDefault="002C1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Die U13 und U15 Spiele werden jeweils als Poule am Samstagnachmittag gespielt.</w:t>
      </w:r>
    </w:p>
    <w:p w14:paraId="00000010" w14:textId="4A1F0475" w:rsidR="00CC614A" w:rsidRDefault="002C1804" w:rsidP="75A5F653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line="240" w:lineRule="auto"/>
        <w:ind w:left="0" w:hanging="2"/>
        <w:rPr>
          <w:rFonts w:eastAsia="Arial" w:cs="Arial"/>
          <w:color w:val="000000"/>
          <w:highlight w:val="yellow"/>
        </w:rPr>
      </w:pPr>
      <w:r w:rsidRPr="75A5F653">
        <w:rPr>
          <w:rFonts w:eastAsia="Arial" w:cs="Arial"/>
          <w:color w:val="000000"/>
        </w:rPr>
        <w:t>Folgende Spieldaten sind vorgesehen:</w:t>
      </w:r>
      <w:r>
        <w:rPr>
          <w:rFonts w:eastAsia="Arial" w:cs="Arial"/>
          <w:color w:val="000000"/>
        </w:rPr>
        <w:tab/>
      </w:r>
      <w:r w:rsidRPr="75A5F653">
        <w:rPr>
          <w:rFonts w:eastAsia="Arial" w:cs="Arial"/>
          <w:color w:val="000000"/>
          <w:highlight w:val="yellow"/>
        </w:rPr>
        <w:t xml:space="preserve">Samstag </w:t>
      </w:r>
      <w:r w:rsidRPr="75A5F653">
        <w:rPr>
          <w:rFonts w:eastAsia="Arial" w:cs="Arial"/>
          <w:highlight w:val="yellow"/>
        </w:rPr>
        <w:t>offen</w:t>
      </w:r>
    </w:p>
    <w:p w14:paraId="00000011" w14:textId="3BC09CCC" w:rsidR="00CC614A" w:rsidRDefault="002C1804" w:rsidP="75A5F653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line="240" w:lineRule="auto"/>
        <w:ind w:left="0" w:hanging="2"/>
        <w:rPr>
          <w:rFonts w:eastAsia="Arial" w:cs="Arial"/>
          <w:color w:val="000000"/>
          <w:highlight w:val="yellow"/>
        </w:rPr>
      </w:pP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 w:rsidRPr="75A5F653">
        <w:rPr>
          <w:rFonts w:eastAsia="Arial" w:cs="Arial"/>
          <w:color w:val="000000"/>
          <w:highlight w:val="yellow"/>
        </w:rPr>
        <w:t xml:space="preserve">Samstag </w:t>
      </w:r>
      <w:r w:rsidRPr="75A5F653">
        <w:rPr>
          <w:rFonts w:eastAsia="Arial" w:cs="Arial"/>
          <w:highlight w:val="yellow"/>
        </w:rPr>
        <w:t>offen</w:t>
      </w:r>
    </w:p>
    <w:p w14:paraId="00000012" w14:textId="211F8D8E" w:rsidR="00CC614A" w:rsidRDefault="002C1804" w:rsidP="75A5F653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line="240" w:lineRule="auto"/>
        <w:ind w:left="0" w:hanging="2"/>
        <w:rPr>
          <w:rFonts w:eastAsia="Arial" w:cs="Arial"/>
          <w:color w:val="000000"/>
          <w:highlight w:val="yellow"/>
        </w:rPr>
      </w:pP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 w:rsidRPr="75A5F653">
        <w:rPr>
          <w:rFonts w:eastAsia="Arial" w:cs="Arial"/>
          <w:color w:val="000000"/>
          <w:highlight w:val="yellow"/>
        </w:rPr>
        <w:t xml:space="preserve">Samstag </w:t>
      </w:r>
      <w:r w:rsidRPr="75A5F653">
        <w:rPr>
          <w:rFonts w:eastAsia="Arial" w:cs="Arial"/>
          <w:highlight w:val="yellow"/>
        </w:rPr>
        <w:t>offen</w:t>
      </w:r>
    </w:p>
    <w:p w14:paraId="00000013" w14:textId="77777777" w:rsidR="00CC614A" w:rsidRDefault="00CC6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sz w:val="10"/>
          <w:szCs w:val="10"/>
        </w:rPr>
      </w:pPr>
    </w:p>
    <w:tbl>
      <w:tblPr>
        <w:tblStyle w:val="a1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CC614A" w14:paraId="2DC4A223" w14:textId="77777777">
        <w:tc>
          <w:tcPr>
            <w:tcW w:w="9855" w:type="dxa"/>
          </w:tcPr>
          <w:p w14:paraId="00000014" w14:textId="77777777" w:rsidR="00CC614A" w:rsidRDefault="002C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Anzahl U15 Teams:</w:t>
            </w:r>
          </w:p>
        </w:tc>
      </w:tr>
    </w:tbl>
    <w:p w14:paraId="00000015" w14:textId="77777777" w:rsidR="00CC614A" w:rsidRDefault="00CC6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sz w:val="10"/>
          <w:szCs w:val="10"/>
        </w:rPr>
      </w:pPr>
    </w:p>
    <w:tbl>
      <w:tblPr>
        <w:tblStyle w:val="a2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CC614A" w14:paraId="03D63F93" w14:textId="77777777">
        <w:tc>
          <w:tcPr>
            <w:tcW w:w="9855" w:type="dxa"/>
          </w:tcPr>
          <w:p w14:paraId="00000016" w14:textId="77777777" w:rsidR="00CC614A" w:rsidRDefault="002C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Anzahl U13 Teams:</w:t>
            </w:r>
          </w:p>
        </w:tc>
      </w:tr>
    </w:tbl>
    <w:p w14:paraId="00000017" w14:textId="77777777" w:rsidR="00CC614A" w:rsidRDefault="00CC6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18" w14:textId="77777777" w:rsidR="00CC614A" w:rsidRDefault="00CC6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19" w14:textId="77777777" w:rsidR="00CC614A" w:rsidRDefault="00CC6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sectPr w:rsidR="00CC6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101" w:right="1134" w:bottom="851" w:left="1134" w:header="720" w:footer="7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E37B" w14:textId="77777777" w:rsidR="00634E50" w:rsidRDefault="00634E50">
      <w:pPr>
        <w:spacing w:line="240" w:lineRule="auto"/>
        <w:ind w:left="0" w:hanging="2"/>
      </w:pPr>
      <w:r>
        <w:separator/>
      </w:r>
    </w:p>
  </w:endnote>
  <w:endnote w:type="continuationSeparator" w:id="0">
    <w:p w14:paraId="742FA35C" w14:textId="77777777" w:rsidR="00634E50" w:rsidRDefault="00634E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974A" w14:textId="77777777" w:rsidR="002C1804" w:rsidRDefault="002C1804">
    <w:pPr>
      <w:pStyle w:val="Fuzeil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CC614A" w:rsidRDefault="00CC61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color w:val="000000"/>
      </w:rPr>
    </w:pPr>
  </w:p>
  <w:p w14:paraId="0000001D" w14:textId="77777777" w:rsidR="00CC614A" w:rsidRDefault="002C180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color w:val="000000"/>
      </w:rPr>
    </w:pPr>
    <w:r>
      <w:rPr>
        <w:rFonts w:eastAsia="Arial" w:cs="Arial"/>
        <w:color w:val="000000"/>
      </w:rPr>
      <w:t>Datum: .......................................................</w:t>
    </w:r>
    <w:r>
      <w:rPr>
        <w:rFonts w:eastAsia="Arial" w:cs="Arial"/>
        <w:color w:val="000000"/>
      </w:rPr>
      <w:tab/>
      <w:t>Unterschrift: ........................................................</w:t>
    </w:r>
  </w:p>
  <w:p w14:paraId="0000001E" w14:textId="77777777" w:rsidR="00CC614A" w:rsidRDefault="00CC61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color w:val="000000"/>
        <w:sz w:val="22"/>
        <w:szCs w:val="22"/>
      </w:rPr>
    </w:pPr>
  </w:p>
  <w:p w14:paraId="0000001F" w14:textId="77777777" w:rsidR="00CC614A" w:rsidRDefault="00CC614A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ind w:left="0" w:hanging="2"/>
      <w:rPr>
        <w:rFonts w:eastAsia="Arial" w:cs="Arial"/>
        <w:color w:val="000000"/>
        <w:sz w:val="22"/>
        <w:szCs w:val="22"/>
      </w:rPr>
    </w:pPr>
  </w:p>
  <w:p w14:paraId="00000020" w14:textId="3F3A7895" w:rsidR="00CC614A" w:rsidRDefault="002C1804" w:rsidP="002C180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left" w:pos="1134"/>
        <w:tab w:val="center" w:pos="4536"/>
        <w:tab w:val="left" w:pos="1276"/>
        <w:tab w:val="right" w:pos="9639"/>
        <w:tab w:val="right" w:pos="15026"/>
      </w:tabs>
      <w:spacing w:line="240" w:lineRule="auto"/>
      <w:ind w:left="0" w:hanging="2"/>
      <w:rPr>
        <w:rFonts w:eastAsia="Arial" w:cs="Arial"/>
        <w:color w:val="000000"/>
      </w:rPr>
    </w:pPr>
    <w:r>
      <w:rPr>
        <w:rFonts w:eastAsia="Arial" w:cs="Arial"/>
        <w:color w:val="000000"/>
      </w:rPr>
      <w:t>Retour an:</w:t>
    </w:r>
    <w:r>
      <w:rPr>
        <w:rFonts w:eastAsia="Arial" w:cs="Arial"/>
        <w:color w:val="000000"/>
      </w:rPr>
      <w:tab/>
      <w:t>TTVI NAKO MM, Cornel Waltert, Sonnenhof 2, 6206 Neuenkirch, nako.mm@ttvi.ch</w:t>
    </w:r>
    <w:r>
      <w:rPr>
        <w:rFonts w:eastAsia="Arial" w:cs="Arial"/>
        <w:color w:val="000000"/>
      </w:rPr>
      <w:tab/>
      <w:t xml:space="preserve">Seite </w:t>
    </w: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PAGE</w:instrText>
    </w:r>
    <w:r>
      <w:rPr>
        <w:rFonts w:eastAsia="Arial" w:cs="Arial"/>
        <w:color w:val="000000"/>
      </w:rPr>
      <w:fldChar w:fldCharType="separate"/>
    </w:r>
    <w:r>
      <w:rPr>
        <w:rFonts w:eastAsia="Arial" w:cs="Arial"/>
        <w:noProof/>
        <w:color w:val="000000"/>
      </w:rPr>
      <w:t>1</w:t>
    </w:r>
    <w:r>
      <w:rPr>
        <w:rFonts w:eastAsia="Arial" w:cs="Arial"/>
        <w:color w:val="000000"/>
      </w:rPr>
      <w:fldChar w:fldCharType="end"/>
    </w:r>
    <w:r>
      <w:rPr>
        <w:rFonts w:eastAsia="Arial" w:cs="Arial"/>
        <w:color w:val="000000"/>
      </w:rPr>
      <w:t>/</w:t>
    </w: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NUMPAGES</w:instrText>
    </w:r>
    <w:r>
      <w:rPr>
        <w:rFonts w:eastAsia="Arial" w:cs="Arial"/>
        <w:color w:val="000000"/>
      </w:rPr>
      <w:fldChar w:fldCharType="separate"/>
    </w:r>
    <w:r>
      <w:rPr>
        <w:rFonts w:eastAsia="Arial" w:cs="Arial"/>
        <w:noProof/>
        <w:color w:val="000000"/>
      </w:rPr>
      <w:t>1</w:t>
    </w:r>
    <w:r>
      <w:rPr>
        <w:rFonts w:eastAsia="Arial" w:cs="Arial"/>
        <w:color w:val="000000"/>
      </w:rPr>
      <w:fldChar w:fldCharType="end"/>
    </w:r>
  </w:p>
  <w:p w14:paraId="00000021" w14:textId="77777777" w:rsidR="00CC614A" w:rsidRDefault="002C180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76"/>
        <w:tab w:val="right" w:pos="10318"/>
        <w:tab w:val="right" w:pos="15026"/>
      </w:tabs>
      <w:spacing w:line="240" w:lineRule="auto"/>
      <w:ind w:left="0" w:hanging="2"/>
      <w:rPr>
        <w:rFonts w:eastAsia="Arial" w:cs="Arial"/>
        <w:color w:val="000000"/>
      </w:rPr>
    </w:pPr>
    <w:r>
      <w:rPr>
        <w:rFonts w:eastAsia="Arial" w:cs="Arial"/>
        <w:color w:val="000000"/>
      </w:rPr>
      <w:t>Retour bis:</w:t>
    </w:r>
    <w:r>
      <w:rPr>
        <w:rFonts w:eastAsia="Arial" w:cs="Arial"/>
        <w:color w:val="000000"/>
      </w:rPr>
      <w:tab/>
      <w:t>30.06.</w:t>
    </w:r>
  </w:p>
  <w:p w14:paraId="00000022" w14:textId="77777777" w:rsidR="00CC614A" w:rsidRDefault="00CC61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D42B" w14:textId="77777777" w:rsidR="002C1804" w:rsidRDefault="002C1804">
    <w:pPr>
      <w:pStyle w:val="Fuzeil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F2C0" w14:textId="77777777" w:rsidR="00634E50" w:rsidRDefault="00634E50">
      <w:pPr>
        <w:spacing w:line="240" w:lineRule="auto"/>
        <w:ind w:left="0" w:hanging="2"/>
      </w:pPr>
      <w:r>
        <w:separator/>
      </w:r>
    </w:p>
  </w:footnote>
  <w:footnote w:type="continuationSeparator" w:id="0">
    <w:p w14:paraId="1C60E066" w14:textId="77777777" w:rsidR="00634E50" w:rsidRDefault="00634E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EF08" w14:textId="77777777" w:rsidR="002C1804" w:rsidRDefault="002C1804">
    <w:pPr>
      <w:pStyle w:val="Kopfzeil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E182" w14:textId="6272F13F" w:rsidR="005A6195" w:rsidRDefault="004F0B09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ind w:left="0" w:hanging="2"/>
      <w:rPr>
        <w:rFonts w:eastAsia="Arial" w:cs="Arial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ED127B" wp14:editId="3488219F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238250" cy="829945"/>
          <wp:effectExtent l="0" t="0" r="0" b="8255"/>
          <wp:wrapSquare wrapText="bothSides"/>
          <wp:docPr id="1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link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8299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F2B1D20" w14:textId="14093343" w:rsidR="005A6195" w:rsidRDefault="005A6195" w:rsidP="005A6195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ind w:leftChars="0" w:left="0" w:firstLineChars="0" w:firstLine="0"/>
      <w:rPr>
        <w:rFonts w:eastAsia="Arial" w:cs="Arial"/>
        <w:color w:val="000000"/>
      </w:rPr>
    </w:pPr>
  </w:p>
  <w:p w14:paraId="400054A0" w14:textId="67BB5C4F" w:rsidR="005A6195" w:rsidRDefault="005A6195" w:rsidP="005A6195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ind w:leftChars="0" w:left="0" w:firstLineChars="0" w:firstLine="0"/>
      <w:rPr>
        <w:rFonts w:eastAsia="Arial" w:cs="Arial"/>
        <w:color w:val="000000"/>
      </w:rPr>
    </w:pPr>
  </w:p>
  <w:p w14:paraId="0D6E1730" w14:textId="77777777" w:rsidR="005A6195" w:rsidRDefault="005A6195" w:rsidP="005A6195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ind w:leftChars="0" w:left="0" w:firstLineChars="0" w:firstLine="0"/>
      <w:rPr>
        <w:rFonts w:eastAsia="Arial" w:cs="Arial"/>
        <w:color w:val="000000"/>
      </w:rPr>
    </w:pPr>
  </w:p>
  <w:p w14:paraId="70820398" w14:textId="46D0D248" w:rsidR="005A6195" w:rsidRPr="005A6195" w:rsidRDefault="005A6195" w:rsidP="005A6195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ind w:leftChars="0" w:left="0" w:firstLineChars="0" w:firstLine="0"/>
      <w:rPr>
        <w:rFonts w:eastAsia="Arial" w:cs="Arial"/>
        <w:b/>
        <w:color w:val="000000"/>
        <w:sz w:val="28"/>
        <w:szCs w:val="28"/>
      </w:rPr>
    </w:pPr>
    <w:r>
      <w:rPr>
        <w:rFonts w:eastAsia="Arial" w:cs="Arial"/>
        <w:b/>
        <w:color w:val="000000"/>
        <w:sz w:val="28"/>
        <w:szCs w:val="28"/>
      </w:rPr>
      <w:tab/>
    </w:r>
    <w:r w:rsidR="002C1804">
      <w:rPr>
        <w:rFonts w:eastAsia="Arial" w:cs="Arial"/>
        <w:b/>
        <w:color w:val="000000"/>
        <w:sz w:val="28"/>
        <w:szCs w:val="28"/>
      </w:rPr>
      <w:t xml:space="preserve"> FO04141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FD44" w14:textId="77777777" w:rsidR="002C1804" w:rsidRDefault="002C1804">
    <w:pPr>
      <w:pStyle w:val="Kopfzeil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A5F653"/>
    <w:rsid w:val="002C1804"/>
    <w:rsid w:val="004F0B09"/>
    <w:rsid w:val="005A6195"/>
    <w:rsid w:val="00634E50"/>
    <w:rsid w:val="00CC614A"/>
    <w:rsid w:val="00FD173E"/>
    <w:rsid w:val="00FD72CA"/>
    <w:rsid w:val="75A5F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0FF9C9"/>
  <w15:docId w15:val="{9E883509-42DB-43C1-B12A-9D0CE8BE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lang w:val="de-DE" w:eastAsia="en-US"/>
    </w:rPr>
  </w:style>
  <w:style w:type="paragraph" w:styleId="berschrift1">
    <w:name w:val="heading 1"/>
    <w:basedOn w:val="Standard"/>
    <w:next w:val="Standard"/>
    <w:pPr>
      <w:keepNext/>
      <w:spacing w:before="240" w:after="6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berschrift1"/>
    <w:next w:val="berschrift1"/>
    <w:pPr>
      <w:keepLines/>
      <w:tabs>
        <w:tab w:val="left" w:pos="426"/>
      </w:tabs>
      <w:spacing w:before="360" w:after="48"/>
    </w:pPr>
    <w:rPr>
      <w:rFonts w:ascii="Times New Roman" w:hAnsi="Times New Roman"/>
      <w:kern w:val="0"/>
      <w:sz w:val="36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spacing w:before="480" w:after="120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ZZMacro">
    <w:name w:val="ZZZMacro"/>
    <w:basedOn w:val="Standard"/>
    <w:pPr>
      <w:spacing w:before="120"/>
    </w:pPr>
    <w:rPr>
      <w:sz w:val="22"/>
    </w:rPr>
  </w:style>
  <w:style w:type="paragraph" w:styleId="Textkrper-Zeileneinzug">
    <w:name w:val="Body Text Indent"/>
    <w:basedOn w:val="Standard"/>
    <w:pPr>
      <w:tabs>
        <w:tab w:val="left" w:pos="1701"/>
        <w:tab w:val="left" w:pos="3402"/>
      </w:tabs>
      <w:ind w:left="284"/>
    </w:pPr>
    <w:rPr>
      <w:sz w:val="22"/>
    </w:rPr>
  </w:style>
  <w:style w:type="paragraph" w:styleId="Textkrper2">
    <w:name w:val="Body Text 2"/>
    <w:basedOn w:val="Standard"/>
    <w:pPr>
      <w:jc w:val="both"/>
    </w:pPr>
  </w:style>
  <w:style w:type="character" w:styleId="Seitenzahl">
    <w:name w:val="page number"/>
    <w:basedOn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</w:tblPr>
  </w:style>
  <w:style w:type="table" w:customStyle="1" w:styleId="a0">
    <w:basedOn w:val="NormaleTabelle"/>
    <w:tblPr>
      <w:tblStyleRowBandSize w:val="1"/>
      <w:tblStyleColBandSize w:val="1"/>
    </w:tblPr>
  </w:style>
  <w:style w:type="table" w:customStyle="1" w:styleId="a1">
    <w:basedOn w:val="NormaleTabelle"/>
    <w:tblPr>
      <w:tblStyleRowBandSize w:val="1"/>
      <w:tblStyleColBandSize w:val="1"/>
    </w:tblPr>
  </w:style>
  <w:style w:type="table" w:customStyle="1" w:styleId="a2">
    <w:basedOn w:val="NormaleTabell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s://ttvi.ch/images/TTVI_Logo_offiziell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d1IviuCfYP+aEVw+lYFYt58CoQ==">AMUW2mWNtAnvKZHpR3xDPZzJuhjM5H3/xsfWjFXC+x7pCmWiPjQSwA3mbRl3eFVw3ZBiB4WgLfYuCXLv1fsqMzwnMbQFy1QihLnF52/wbu8vh736z5dfYd4=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Company>Basler und Hofmann AG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TTVI NAKO</dc:creator>
  <cp:lastModifiedBy>Irene Zwiker</cp:lastModifiedBy>
  <cp:revision>4</cp:revision>
  <dcterms:created xsi:type="dcterms:W3CDTF">2021-04-28T18:13:00Z</dcterms:created>
  <dcterms:modified xsi:type="dcterms:W3CDTF">2021-05-24T19:15:00Z</dcterms:modified>
</cp:coreProperties>
</file>